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24AC" w14:textId="26F35F3E" w:rsidR="009C5685" w:rsidRPr="00234046" w:rsidRDefault="009C5685" w:rsidP="00252D5D">
      <w:pPr>
        <w:keepNext/>
        <w:keepLines/>
        <w:spacing w:after="22" w:line="259" w:lineRule="auto"/>
        <w:ind w:left="-5" w:hanging="10"/>
        <w:jc w:val="center"/>
        <w:outlineLvl w:val="0"/>
        <w:rPr>
          <w:rFonts w:ascii="Verdana" w:eastAsia="Verdana" w:hAnsi="Verdana" w:cs="Verdana"/>
          <w:color w:val="000000"/>
          <w:lang w:val="fr-FR" w:eastAsia="en-GB"/>
        </w:rPr>
      </w:pP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Instruction</w:t>
      </w:r>
      <w:r w:rsidR="003E03AE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s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</w:t>
      </w:r>
      <w:r w:rsidR="003E03AE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relatives à l'Annexe ZZ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informative </w:t>
      </w:r>
      <w:r w:rsidR="003E03AE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dans les normes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harmonis</w:t>
      </w:r>
      <w:r w:rsidR="003E03AE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ées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</w:t>
      </w:r>
      <w:r w:rsidR="000B775A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à l'appui de la directive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ATEX 2014/34/U</w:t>
      </w:r>
      <w:r w:rsidR="000B775A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E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 xml:space="preserve"> </w:t>
      </w:r>
      <w:r w:rsidR="004049BA"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en réponse à la demande de normalisation</w:t>
      </w:r>
      <w:r w:rsid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 </w:t>
      </w:r>
      <w:r w:rsidRPr="00234046">
        <w:rPr>
          <w:rFonts w:ascii="Verdana" w:eastAsia="Verdana" w:hAnsi="Verdana" w:cs="Verdana"/>
          <w:b/>
          <w:color w:val="365F91"/>
          <w:sz w:val="28"/>
          <w:lang w:val="fr-FR" w:eastAsia="en-GB"/>
        </w:rPr>
        <w:t>M/596</w:t>
      </w:r>
    </w:p>
    <w:p w14:paraId="3363F039" w14:textId="77777777" w:rsidR="009C5685" w:rsidRPr="00234046" w:rsidRDefault="009C5685" w:rsidP="00226A12">
      <w:pPr>
        <w:ind w:left="720" w:hanging="360"/>
        <w:jc w:val="both"/>
        <w:rPr>
          <w:lang w:val="fr-FR"/>
        </w:rPr>
      </w:pPr>
    </w:p>
    <w:p w14:paraId="34573C7F" w14:textId="59D1C402" w:rsidR="00252D5D" w:rsidRPr="00234046" w:rsidRDefault="00334608" w:rsidP="003C0B4F">
      <w:pPr>
        <w:pStyle w:val="Paragraphedeliste"/>
        <w:numPr>
          <w:ilvl w:val="0"/>
          <w:numId w:val="1"/>
        </w:numPr>
        <w:jc w:val="both"/>
        <w:rPr>
          <w:bCs/>
          <w:iCs/>
          <w:lang w:val="fr-FR"/>
        </w:rPr>
      </w:pPr>
      <w:r w:rsidRPr="00234046">
        <w:rPr>
          <w:bCs/>
          <w:iCs/>
          <w:lang w:val="fr-FR"/>
        </w:rPr>
        <w:t xml:space="preserve">Si </w:t>
      </w:r>
      <w:r w:rsidR="009760F9" w:rsidRPr="00234046">
        <w:rPr>
          <w:bCs/>
          <w:iCs/>
          <w:lang w:val="fr-FR"/>
        </w:rPr>
        <w:t xml:space="preserve">une exigence essentielle de santé et de sécurité donnée </w:t>
      </w:r>
      <w:r w:rsidRPr="00234046">
        <w:rPr>
          <w:bCs/>
          <w:iCs/>
          <w:lang w:val="fr-FR"/>
        </w:rPr>
        <w:t>s'applique</w:t>
      </w:r>
      <w:r w:rsidR="00226A12" w:rsidRPr="00234046">
        <w:rPr>
          <w:bCs/>
          <w:iCs/>
          <w:lang w:val="fr-FR"/>
        </w:rPr>
        <w:t xml:space="preserve"> </w:t>
      </w:r>
      <w:r w:rsidR="009760F9" w:rsidRPr="00234046">
        <w:rPr>
          <w:bCs/>
          <w:iCs/>
          <w:lang w:val="fr-FR"/>
        </w:rPr>
        <w:t>au produit</w:t>
      </w:r>
      <w:r w:rsidR="00234046">
        <w:rPr>
          <w:bCs/>
          <w:iCs/>
          <w:lang w:val="fr-FR"/>
        </w:rPr>
        <w:t> </w:t>
      </w:r>
      <w:r w:rsidR="00226A12" w:rsidRPr="00234046">
        <w:rPr>
          <w:bCs/>
          <w:iCs/>
          <w:lang w:val="fr-FR"/>
        </w:rPr>
        <w:t xml:space="preserve">ATEX </w:t>
      </w:r>
      <w:r w:rsidR="000E2D78" w:rsidRPr="00234046">
        <w:rPr>
          <w:rFonts w:cs="Arial"/>
          <w:lang w:val="fr-FR"/>
        </w:rPr>
        <w:t>relevant du domaine d'application de la présente norme</w:t>
      </w:r>
      <w:r w:rsidR="000E2D78" w:rsidRPr="00234046">
        <w:rPr>
          <w:bCs/>
          <w:iCs/>
          <w:lang w:val="fr-FR"/>
        </w:rPr>
        <w:t xml:space="preserve"> </w:t>
      </w:r>
      <w:r w:rsidRPr="00234046">
        <w:rPr>
          <w:bCs/>
          <w:iCs/>
          <w:lang w:val="fr-FR"/>
        </w:rPr>
        <w:t>sans être</w:t>
      </w:r>
      <w:r w:rsidR="000E2D78" w:rsidRPr="00234046">
        <w:rPr>
          <w:bCs/>
          <w:iCs/>
          <w:lang w:val="fr-FR"/>
        </w:rPr>
        <w:t xml:space="preserve"> couverte par ce</w:t>
      </w:r>
      <w:r w:rsidRPr="00234046">
        <w:rPr>
          <w:bCs/>
          <w:iCs/>
          <w:lang w:val="fr-FR"/>
        </w:rPr>
        <w:t>lle-ci</w:t>
      </w:r>
      <w:r w:rsidR="00226A12" w:rsidRPr="00234046">
        <w:rPr>
          <w:bCs/>
          <w:iCs/>
          <w:lang w:val="fr-FR"/>
        </w:rPr>
        <w:t xml:space="preserve">, </w:t>
      </w:r>
      <w:r w:rsidR="000E2D78" w:rsidRPr="00234046">
        <w:rPr>
          <w:bCs/>
          <w:iCs/>
          <w:lang w:val="fr-FR"/>
        </w:rPr>
        <w:t>ce</w:t>
      </w:r>
      <w:r w:rsidRPr="00234046">
        <w:rPr>
          <w:bCs/>
          <w:iCs/>
          <w:lang w:val="fr-FR"/>
        </w:rPr>
        <w:t>la</w:t>
      </w:r>
      <w:r w:rsidR="000E2D78" w:rsidRPr="00234046">
        <w:rPr>
          <w:bCs/>
          <w:iCs/>
          <w:lang w:val="fr-FR"/>
        </w:rPr>
        <w:t xml:space="preserve"> doit être indiqué dans la colonne</w:t>
      </w:r>
      <w:r w:rsidR="00226A12" w:rsidRPr="00234046">
        <w:rPr>
          <w:bCs/>
          <w:iCs/>
          <w:lang w:val="fr-FR"/>
        </w:rPr>
        <w:t xml:space="preserve"> </w:t>
      </w:r>
      <w:r w:rsidR="00234046">
        <w:rPr>
          <w:bCs/>
          <w:iCs/>
          <w:lang w:val="fr-FR"/>
        </w:rPr>
        <w:t>"</w:t>
      </w:r>
      <w:r w:rsidR="00226A12" w:rsidRPr="00234046">
        <w:rPr>
          <w:bCs/>
          <w:iCs/>
          <w:lang w:val="fr-FR"/>
        </w:rPr>
        <w:t>Remar</w:t>
      </w:r>
      <w:r w:rsidR="000E2D78" w:rsidRPr="00234046">
        <w:rPr>
          <w:bCs/>
          <w:iCs/>
          <w:lang w:val="fr-FR"/>
        </w:rPr>
        <w:t>que</w:t>
      </w:r>
      <w:r w:rsidR="00226A12" w:rsidRPr="00234046">
        <w:rPr>
          <w:bCs/>
          <w:iCs/>
          <w:lang w:val="fr-FR"/>
        </w:rPr>
        <w:t>s / Notes</w:t>
      </w:r>
      <w:r w:rsidR="00234046">
        <w:rPr>
          <w:bCs/>
          <w:iCs/>
          <w:lang w:val="fr-FR"/>
        </w:rPr>
        <w:t>"</w:t>
      </w:r>
      <w:r w:rsidR="00226A12" w:rsidRPr="00234046">
        <w:rPr>
          <w:bCs/>
          <w:iCs/>
          <w:lang w:val="fr-FR"/>
        </w:rPr>
        <w:t xml:space="preserve"> </w:t>
      </w:r>
      <w:r w:rsidR="000E2D78" w:rsidRPr="00234046">
        <w:rPr>
          <w:bCs/>
          <w:iCs/>
          <w:lang w:val="fr-FR"/>
        </w:rPr>
        <w:t>du tableau de l'</w:t>
      </w:r>
      <w:r w:rsidR="009C5685" w:rsidRPr="00234046">
        <w:rPr>
          <w:bCs/>
          <w:iCs/>
          <w:lang w:val="fr-FR"/>
        </w:rPr>
        <w:t>Annex</w:t>
      </w:r>
      <w:r w:rsidR="000E2D78" w:rsidRPr="00234046">
        <w:rPr>
          <w:bCs/>
          <w:iCs/>
          <w:lang w:val="fr-FR"/>
        </w:rPr>
        <w:t>e</w:t>
      </w:r>
      <w:r w:rsidR="009C5685" w:rsidRPr="00234046">
        <w:rPr>
          <w:bCs/>
          <w:iCs/>
          <w:lang w:val="fr-FR"/>
        </w:rPr>
        <w:t xml:space="preserve"> Z</w:t>
      </w:r>
      <w:r w:rsidR="00A9027A" w:rsidRPr="00234046">
        <w:rPr>
          <w:bCs/>
          <w:iCs/>
          <w:lang w:val="fr-FR"/>
        </w:rPr>
        <w:t>Z</w:t>
      </w:r>
      <w:r w:rsidR="009C5685" w:rsidRPr="00234046">
        <w:rPr>
          <w:bCs/>
          <w:iCs/>
          <w:lang w:val="fr-FR"/>
        </w:rPr>
        <w:t xml:space="preserve"> </w:t>
      </w:r>
      <w:r w:rsidRPr="00234046">
        <w:rPr>
          <w:bCs/>
          <w:iCs/>
          <w:lang w:val="fr-FR"/>
        </w:rPr>
        <w:t>par</w:t>
      </w:r>
      <w:r w:rsidR="000E2D78" w:rsidRPr="00234046">
        <w:rPr>
          <w:bCs/>
          <w:iCs/>
          <w:lang w:val="fr-FR"/>
        </w:rPr>
        <w:t xml:space="preserve"> l'</w:t>
      </w:r>
      <w:r w:rsidR="00226A12" w:rsidRPr="00234046">
        <w:rPr>
          <w:bCs/>
          <w:iCs/>
          <w:lang w:val="fr-FR"/>
        </w:rPr>
        <w:t xml:space="preserve">expression </w:t>
      </w:r>
      <w:r w:rsidR="000E2D78" w:rsidRPr="00234046">
        <w:rPr>
          <w:bCs/>
          <w:iCs/>
          <w:lang w:val="fr-FR"/>
        </w:rPr>
        <w:t>"</w:t>
      </w:r>
      <w:r w:rsidR="00226A12" w:rsidRPr="00234046">
        <w:rPr>
          <w:bCs/>
          <w:iCs/>
          <w:lang w:val="fr-FR"/>
        </w:rPr>
        <w:t>no</w:t>
      </w:r>
      <w:r w:rsidR="000E2D78" w:rsidRPr="00234046">
        <w:rPr>
          <w:bCs/>
          <w:iCs/>
          <w:lang w:val="fr-FR"/>
        </w:rPr>
        <w:t>n</w:t>
      </w:r>
      <w:r w:rsidR="00226A12" w:rsidRPr="00234046">
        <w:rPr>
          <w:bCs/>
          <w:iCs/>
          <w:lang w:val="fr-FR"/>
        </w:rPr>
        <w:t xml:space="preserve"> co</w:t>
      </w:r>
      <w:r w:rsidR="000E2D78" w:rsidRPr="00234046">
        <w:rPr>
          <w:bCs/>
          <w:iCs/>
          <w:lang w:val="fr-FR"/>
        </w:rPr>
        <w:t>uvert</w:t>
      </w:r>
      <w:r w:rsidR="004C6CA6" w:rsidRPr="00234046">
        <w:rPr>
          <w:bCs/>
          <w:iCs/>
          <w:lang w:val="fr-FR"/>
        </w:rPr>
        <w:t>e</w:t>
      </w:r>
      <w:r w:rsidR="000E2D78" w:rsidRPr="00234046">
        <w:rPr>
          <w:bCs/>
          <w:iCs/>
          <w:lang w:val="fr-FR"/>
        </w:rPr>
        <w:t>"</w:t>
      </w:r>
      <w:r w:rsidR="008D4AC9" w:rsidRPr="00234046">
        <w:rPr>
          <w:bCs/>
          <w:iCs/>
          <w:lang w:val="fr-FR"/>
        </w:rPr>
        <w:t>.</w:t>
      </w:r>
    </w:p>
    <w:p w14:paraId="05C07C4A" w14:textId="3546C84D" w:rsidR="00FA71B6" w:rsidRPr="00234046" w:rsidRDefault="00334608" w:rsidP="003C0B4F">
      <w:pPr>
        <w:pStyle w:val="Paragraphedeliste"/>
        <w:numPr>
          <w:ilvl w:val="0"/>
          <w:numId w:val="1"/>
        </w:numPr>
        <w:jc w:val="both"/>
        <w:rPr>
          <w:bCs/>
          <w:iCs/>
          <w:lang w:val="fr-FR"/>
        </w:rPr>
      </w:pPr>
      <w:r w:rsidRPr="00234046">
        <w:rPr>
          <w:bCs/>
          <w:iCs/>
          <w:lang w:val="fr-FR"/>
        </w:rPr>
        <w:t>Si</w:t>
      </w:r>
      <w:r w:rsidR="000E2D78" w:rsidRPr="00234046">
        <w:rPr>
          <w:bCs/>
          <w:iCs/>
          <w:lang w:val="fr-FR"/>
        </w:rPr>
        <w:t xml:space="preserve"> une norme harmonis</w:t>
      </w:r>
      <w:r w:rsidR="00130CD0" w:rsidRPr="00234046">
        <w:rPr>
          <w:bCs/>
          <w:iCs/>
          <w:lang w:val="fr-FR"/>
        </w:rPr>
        <w:t>é</w:t>
      </w:r>
      <w:r w:rsidR="000E2D78" w:rsidRPr="00234046">
        <w:rPr>
          <w:bCs/>
          <w:iCs/>
          <w:lang w:val="fr-FR"/>
        </w:rPr>
        <w:t xml:space="preserve">e ne </w:t>
      </w:r>
      <w:r w:rsidR="00D70562" w:rsidRPr="00234046">
        <w:rPr>
          <w:bCs/>
          <w:iCs/>
          <w:lang w:val="fr-FR"/>
        </w:rPr>
        <w:t xml:space="preserve">réduit pas </w:t>
      </w:r>
      <w:r w:rsidR="00130CD0" w:rsidRPr="00234046">
        <w:rPr>
          <w:bCs/>
          <w:iCs/>
          <w:lang w:val="fr-FR"/>
        </w:rPr>
        <w:t>l</w:t>
      </w:r>
      <w:r w:rsidR="00D70562" w:rsidRPr="00234046">
        <w:rPr>
          <w:bCs/>
          <w:iCs/>
          <w:lang w:val="fr-FR"/>
        </w:rPr>
        <w:t xml:space="preserve">es risques </w:t>
      </w:r>
      <w:r w:rsidR="00130CD0" w:rsidRPr="00234046">
        <w:rPr>
          <w:bCs/>
          <w:iCs/>
          <w:lang w:val="fr-FR"/>
        </w:rPr>
        <w:t>majeurs</w:t>
      </w:r>
      <w:r w:rsidR="00FA71B6" w:rsidRPr="00234046">
        <w:rPr>
          <w:bCs/>
          <w:iCs/>
          <w:lang w:val="fr-FR"/>
        </w:rPr>
        <w:t xml:space="preserve"> identifi</w:t>
      </w:r>
      <w:r w:rsidR="00130CD0" w:rsidRPr="00234046">
        <w:rPr>
          <w:bCs/>
          <w:iCs/>
          <w:lang w:val="fr-FR"/>
        </w:rPr>
        <w:t>és</w:t>
      </w:r>
      <w:r w:rsidR="00FA71B6" w:rsidRPr="00234046">
        <w:rPr>
          <w:bCs/>
          <w:iCs/>
          <w:lang w:val="fr-FR"/>
        </w:rPr>
        <w:t xml:space="preserve"> </w:t>
      </w:r>
      <w:r w:rsidR="00130CD0" w:rsidRPr="00234046">
        <w:rPr>
          <w:bCs/>
          <w:iCs/>
          <w:lang w:val="fr-FR"/>
        </w:rPr>
        <w:t>après une analyse exhaustive</w:t>
      </w:r>
      <w:r w:rsidR="00FA71B6" w:rsidRPr="00234046">
        <w:rPr>
          <w:bCs/>
          <w:iCs/>
          <w:lang w:val="fr-FR"/>
        </w:rPr>
        <w:t xml:space="preserve">, </w:t>
      </w:r>
      <w:r w:rsidR="001E7AF3" w:rsidRPr="00234046">
        <w:rPr>
          <w:bCs/>
          <w:iCs/>
          <w:lang w:val="fr-FR"/>
        </w:rPr>
        <w:t>relatifs à l'une des exigence</w:t>
      </w:r>
      <w:bookmarkStart w:id="0" w:name="_GoBack"/>
      <w:bookmarkEnd w:id="0"/>
      <w:r w:rsidR="001E7AF3" w:rsidRPr="00234046">
        <w:rPr>
          <w:bCs/>
          <w:iCs/>
          <w:lang w:val="fr-FR"/>
        </w:rPr>
        <w:t>s</w:t>
      </w:r>
      <w:r w:rsidR="00FA71B6" w:rsidRPr="00234046">
        <w:rPr>
          <w:bCs/>
          <w:iCs/>
          <w:lang w:val="fr-FR"/>
        </w:rPr>
        <w:t xml:space="preserve"> </w:t>
      </w:r>
      <w:r w:rsidR="001E7AF3" w:rsidRPr="00234046">
        <w:rPr>
          <w:bCs/>
          <w:iCs/>
          <w:lang w:val="fr-FR"/>
        </w:rPr>
        <w:t>essentielles de santé et de sécurité</w:t>
      </w:r>
      <w:r w:rsidR="00FA71B6" w:rsidRPr="00234046">
        <w:rPr>
          <w:bCs/>
          <w:iCs/>
          <w:lang w:val="fr-FR"/>
        </w:rPr>
        <w:t xml:space="preserve"> </w:t>
      </w:r>
      <w:bookmarkStart w:id="1" w:name="_Hlk181809215"/>
      <w:r w:rsidR="001E7AF3" w:rsidRPr="00234046">
        <w:rPr>
          <w:bCs/>
          <w:iCs/>
          <w:lang w:val="fr-FR"/>
        </w:rPr>
        <w:t>concernées</w:t>
      </w:r>
      <w:bookmarkEnd w:id="1"/>
      <w:r w:rsidR="00FA71B6" w:rsidRPr="00234046">
        <w:rPr>
          <w:bCs/>
          <w:iCs/>
          <w:lang w:val="fr-FR"/>
        </w:rPr>
        <w:t xml:space="preserve"> </w:t>
      </w:r>
      <w:r w:rsidR="005C4C15" w:rsidRPr="00234046">
        <w:rPr>
          <w:bCs/>
          <w:iCs/>
          <w:lang w:val="fr-FR"/>
        </w:rPr>
        <w:t>et qui s'appliquent aux produits rel</w:t>
      </w:r>
      <w:r w:rsidR="00C40170">
        <w:rPr>
          <w:bCs/>
          <w:iCs/>
          <w:lang w:val="fr-FR"/>
        </w:rPr>
        <w:t>e</w:t>
      </w:r>
      <w:r w:rsidR="005C4C15" w:rsidRPr="00234046">
        <w:rPr>
          <w:bCs/>
          <w:iCs/>
          <w:lang w:val="fr-FR"/>
        </w:rPr>
        <w:t>vant de son domaine d'application</w:t>
      </w:r>
      <w:r w:rsidR="00FA71B6" w:rsidRPr="00234046">
        <w:rPr>
          <w:bCs/>
          <w:iCs/>
          <w:lang w:val="fr-FR"/>
        </w:rPr>
        <w:t xml:space="preserve">, </w:t>
      </w:r>
      <w:r w:rsidR="005C4C15" w:rsidRPr="00234046">
        <w:rPr>
          <w:bCs/>
          <w:iCs/>
          <w:lang w:val="fr-FR"/>
        </w:rPr>
        <w:t>ce</w:t>
      </w:r>
      <w:r w:rsidRPr="00234046">
        <w:rPr>
          <w:bCs/>
          <w:iCs/>
          <w:lang w:val="fr-FR"/>
        </w:rPr>
        <w:t>la</w:t>
      </w:r>
      <w:r w:rsidR="005C4C15" w:rsidRPr="00234046">
        <w:rPr>
          <w:bCs/>
          <w:iCs/>
          <w:lang w:val="fr-FR"/>
        </w:rPr>
        <w:t xml:space="preserve"> doit être indiqué dans la colonne </w:t>
      </w:r>
      <w:r w:rsidR="00841868">
        <w:rPr>
          <w:bCs/>
          <w:iCs/>
          <w:lang w:val="fr-FR"/>
        </w:rPr>
        <w:t>"</w:t>
      </w:r>
      <w:r w:rsidR="005C4C15" w:rsidRPr="00234046">
        <w:rPr>
          <w:bCs/>
          <w:iCs/>
          <w:lang w:val="fr-FR"/>
        </w:rPr>
        <w:t>Remarques / Notes</w:t>
      </w:r>
      <w:r w:rsidR="00841868">
        <w:rPr>
          <w:bCs/>
          <w:iCs/>
          <w:lang w:val="fr-FR"/>
        </w:rPr>
        <w:t>"</w:t>
      </w:r>
      <w:r w:rsidR="005C4C15" w:rsidRPr="00234046">
        <w:rPr>
          <w:bCs/>
          <w:iCs/>
          <w:lang w:val="fr-FR"/>
        </w:rPr>
        <w:t xml:space="preserve"> du tableau de l'Annexe ZZ </w:t>
      </w:r>
      <w:r w:rsidR="004C6CA6" w:rsidRPr="00234046">
        <w:rPr>
          <w:lang w:val="fr-FR"/>
        </w:rPr>
        <w:t xml:space="preserve">en expliquant </w:t>
      </w:r>
      <w:r w:rsidR="005C4C15" w:rsidRPr="00234046">
        <w:rPr>
          <w:bCs/>
          <w:iCs/>
          <w:lang w:val="fr-FR"/>
        </w:rPr>
        <w:t>quels risques majeurs ne sont pas réduits.</w:t>
      </w:r>
    </w:p>
    <w:p w14:paraId="64C4FC25" w14:textId="77777777" w:rsidR="003C0B4F" w:rsidRPr="00234046" w:rsidRDefault="003C0B4F" w:rsidP="009C5685">
      <w:pPr>
        <w:jc w:val="both"/>
        <w:rPr>
          <w:bCs/>
          <w:iCs/>
          <w:lang w:val="fr-FR"/>
        </w:rPr>
      </w:pPr>
    </w:p>
    <w:p w14:paraId="7DBDCA62" w14:textId="2D3F03B8" w:rsidR="009C5685" w:rsidRPr="00234046" w:rsidRDefault="009C5685" w:rsidP="009C5685">
      <w:pPr>
        <w:jc w:val="both"/>
        <w:rPr>
          <w:bCs/>
          <w:iCs/>
          <w:u w:val="single"/>
          <w:lang w:val="fr-FR"/>
        </w:rPr>
      </w:pPr>
      <w:r w:rsidRPr="00234046">
        <w:rPr>
          <w:bCs/>
          <w:iCs/>
          <w:u w:val="single"/>
          <w:lang w:val="fr-FR"/>
        </w:rPr>
        <w:t>Ex</w:t>
      </w:r>
      <w:r w:rsidR="00942678" w:rsidRPr="00234046">
        <w:rPr>
          <w:bCs/>
          <w:iCs/>
          <w:u w:val="single"/>
          <w:lang w:val="fr-FR"/>
        </w:rPr>
        <w:t>e</w:t>
      </w:r>
      <w:r w:rsidRPr="00234046">
        <w:rPr>
          <w:bCs/>
          <w:iCs/>
          <w:u w:val="single"/>
          <w:lang w:val="fr-FR"/>
        </w:rPr>
        <w:t>mple</w:t>
      </w:r>
      <w:r w:rsidR="00FA71B6" w:rsidRPr="00234046">
        <w:rPr>
          <w:bCs/>
          <w:iCs/>
          <w:u w:val="single"/>
          <w:lang w:val="fr-FR"/>
        </w:rPr>
        <w:t>:</w:t>
      </w:r>
    </w:p>
    <w:p w14:paraId="4CE11F61" w14:textId="1F36574B" w:rsidR="009C5685" w:rsidRPr="00234046" w:rsidRDefault="009C5685" w:rsidP="009C5685">
      <w:pPr>
        <w:keepNext/>
        <w:suppressAutoHyphens/>
        <w:spacing w:before="120" w:after="120" w:line="230" w:lineRule="exact"/>
        <w:jc w:val="center"/>
        <w:rPr>
          <w:rFonts w:ascii="Cambria" w:eastAsia="MS Mincho" w:hAnsi="Cambria" w:cs="Cambria"/>
          <w:b/>
          <w:szCs w:val="20"/>
          <w:lang w:val="fr-FR" w:eastAsia="fr-FR"/>
        </w:rPr>
      </w:pPr>
      <w:r w:rsidRPr="00234046">
        <w:rPr>
          <w:rFonts w:ascii="Cambria" w:eastAsia="MS Mincho" w:hAnsi="Cambria" w:cs="Cambria"/>
          <w:b/>
          <w:szCs w:val="20"/>
          <w:lang w:val="fr-FR" w:eastAsia="fr-FR"/>
        </w:rPr>
        <w:t>Table</w:t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au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> Z</w:t>
      </w:r>
      <w:r w:rsidR="00A9027A" w:rsidRPr="00234046">
        <w:rPr>
          <w:rFonts w:ascii="Cambria" w:eastAsia="MS Mincho" w:hAnsi="Cambria" w:cs="Cambria"/>
          <w:b/>
          <w:szCs w:val="20"/>
          <w:lang w:val="fr-FR" w:eastAsia="fr-FR"/>
        </w:rPr>
        <w:t>Z</w:t>
      </w:r>
      <w:r w:rsidRPr="00234046">
        <w:rPr>
          <w:rFonts w:ascii="Cambria" w:eastAsia="MS Mincho" w:hAnsi="Cambria" w:cs="Cambria"/>
          <w:b/>
          <w:noProof/>
          <w:color w:val="0000FF"/>
          <w:szCs w:val="20"/>
          <w:lang w:val="fr-FR" w:eastAsia="fr-FR"/>
        </w:rPr>
        <w:t>A</w:t>
      </w:r>
      <w:r w:rsidRPr="00234046">
        <w:rPr>
          <w:rFonts w:ascii="Cambria" w:eastAsia="MS Mincho" w:hAnsi="Cambria" w:cs="Cambria"/>
          <w:b/>
          <w:noProof/>
          <w:color w:val="3A11AF"/>
          <w:szCs w:val="20"/>
          <w:lang w:val="fr-FR" w:eastAsia="fr-FR"/>
        </w:rPr>
        <w:t>.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fldChar w:fldCharType="begin"/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instrText xml:space="preserve"> SEQ seq_annex_table \R 1 \* MERGEFORMAT </w:instrTex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fldChar w:fldCharType="separate"/>
      </w:r>
      <w:r w:rsidRPr="00234046">
        <w:rPr>
          <w:rFonts w:ascii="Cambria" w:eastAsia="MS Mincho" w:hAnsi="Cambria" w:cs="Cambria"/>
          <w:b/>
          <w:noProof/>
          <w:szCs w:val="20"/>
          <w:lang w:val="fr-FR" w:eastAsia="fr-FR"/>
        </w:rPr>
        <w:t>1</w:t>
      </w:r>
      <w:r w:rsidRPr="00234046">
        <w:rPr>
          <w:rFonts w:ascii="Cambria" w:eastAsia="MS Mincho" w:hAnsi="Cambria" w:cs="Cambria"/>
          <w:b/>
          <w:noProof/>
          <w:szCs w:val="20"/>
          <w:lang w:val="fr-FR" w:eastAsia="fr-FR"/>
        </w:rPr>
        <w:fldChar w:fldCharType="end"/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 xml:space="preserve">— </w:t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Correspondance entre la présente Norme européenne et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br/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l'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>Annex</w:t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e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 xml:space="preserve"> II </w:t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de la d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>irective 2014/34/U</w:t>
      </w:r>
      <w:r w:rsidR="00942678" w:rsidRPr="00234046">
        <w:rPr>
          <w:rFonts w:ascii="Cambria" w:eastAsia="MS Mincho" w:hAnsi="Cambria" w:cs="Cambria"/>
          <w:b/>
          <w:szCs w:val="20"/>
          <w:lang w:val="fr-FR" w:eastAsia="fr-FR"/>
        </w:rPr>
        <w:t>E</w:t>
      </w:r>
      <w:r w:rsidRPr="00234046">
        <w:rPr>
          <w:rFonts w:ascii="Cambria" w:eastAsia="MS Mincho" w:hAnsi="Cambria" w:cs="Cambria"/>
          <w:b/>
          <w:szCs w:val="20"/>
          <w:lang w:val="fr-FR" w:eastAsia="fr-FR"/>
        </w:rPr>
        <w:t xml:space="preserve"> [L 96/309]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03"/>
        <w:gridCol w:w="2990"/>
      </w:tblGrid>
      <w:tr w:rsidR="009C5685" w:rsidRPr="00234046" w14:paraId="42E3EEBF" w14:textId="77777777" w:rsidTr="00252D5D">
        <w:trPr>
          <w:tblHeader/>
        </w:trPr>
        <w:tc>
          <w:tcPr>
            <w:tcW w:w="3102" w:type="dxa"/>
            <w:shd w:val="clear" w:color="auto" w:fill="auto"/>
            <w:vAlign w:val="center"/>
          </w:tcPr>
          <w:p w14:paraId="737D9E95" w14:textId="342C27AE" w:rsidR="009C5685" w:rsidRPr="00234046" w:rsidRDefault="00942678" w:rsidP="009C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Cambria" w:eastAsia="MS Mincho" w:hAnsi="Cambria" w:cs="Cambria"/>
                <w:b/>
                <w:lang w:val="fr-FR" w:eastAsia="fr-FR"/>
              </w:rPr>
              <w:t>Exigences essentielles de santé et de sécurité de la directive</w:t>
            </w:r>
            <w:r w:rsidRPr="00234046">
              <w:rPr>
                <w:b/>
                <w:lang w:val="fr-FR"/>
              </w:rPr>
              <w:t xml:space="preserve"> </w:t>
            </w:r>
            <w:r w:rsidR="009C5685" w:rsidRPr="00234046">
              <w:rPr>
                <w:rFonts w:ascii="Cambria" w:eastAsia="MS Mincho" w:hAnsi="Cambria" w:cs="Cambria"/>
                <w:b/>
                <w:lang w:val="fr-FR" w:eastAsia="fr-FR"/>
              </w:rPr>
              <w:t>2014/34/</w:t>
            </w:r>
            <w:r w:rsidRPr="00234046">
              <w:rPr>
                <w:rFonts w:ascii="Cambria" w:eastAsia="MS Mincho" w:hAnsi="Cambria" w:cs="Cambria"/>
                <w:b/>
                <w:lang w:val="fr-FR" w:eastAsia="fr-FR"/>
              </w:rPr>
              <w:t>UE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6555486" w14:textId="77777777" w:rsidR="00942678" w:rsidRPr="00234046" w:rsidRDefault="00942678" w:rsidP="00942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  <w:t>Articles / paragraphes</w:t>
            </w:r>
          </w:p>
          <w:p w14:paraId="008359AA" w14:textId="413C09DC" w:rsidR="009C5685" w:rsidRPr="00234046" w:rsidRDefault="00942678" w:rsidP="00942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  <w:t>de la présente Norme européenne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A138575" w14:textId="1E3F6B7E" w:rsidR="009C5685" w:rsidRPr="00234046" w:rsidRDefault="009C5685" w:rsidP="009C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  <w:t>Remar</w:t>
            </w:r>
            <w:r w:rsidR="00942678" w:rsidRPr="00234046"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  <w:t>que</w:t>
            </w:r>
            <w:r w:rsidRPr="00234046"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  <w:t>s / Notes</w:t>
            </w:r>
          </w:p>
          <w:p w14:paraId="69F3A3E8" w14:textId="77777777" w:rsidR="009C5685" w:rsidRPr="00234046" w:rsidRDefault="009C5685" w:rsidP="009C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Mincho" w:hAnsi="Verdana" w:cs="TimesNewRomanPS-ItalicMT"/>
                <w:b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5D547E5A" w14:textId="77777777" w:rsidTr="00252D5D">
        <w:tc>
          <w:tcPr>
            <w:tcW w:w="3102" w:type="dxa"/>
            <w:shd w:val="clear" w:color="auto" w:fill="auto"/>
          </w:tcPr>
          <w:p w14:paraId="3D4AEBB4" w14:textId="77777777" w:rsidR="00252D5D" w:rsidRPr="00234046" w:rsidRDefault="00252D5D" w:rsidP="00252D5D">
            <w:pPr>
              <w:numPr>
                <w:ilvl w:val="2"/>
                <w:numId w:val="2"/>
              </w:num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  <w:tc>
          <w:tcPr>
            <w:tcW w:w="3073" w:type="dxa"/>
            <w:shd w:val="clear" w:color="auto" w:fill="auto"/>
          </w:tcPr>
          <w:p w14:paraId="7E413BD1" w14:textId="3188CDB8" w:rsidR="00252D5D" w:rsidRPr="00234046" w:rsidRDefault="00942678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Article</w:t>
            </w:r>
            <w:r w:rsidR="00252D5D" w:rsidRPr="00234046">
              <w:rPr>
                <w:szCs w:val="24"/>
                <w:lang w:val="fr-FR"/>
              </w:rPr>
              <w:t> 5; 14.1; 14.2; 14.3; Annex</w:t>
            </w:r>
            <w:r w:rsidRPr="00234046">
              <w:rPr>
                <w:szCs w:val="24"/>
                <w:lang w:val="fr-FR"/>
              </w:rPr>
              <w:t>e</w:t>
            </w:r>
            <w:r w:rsidR="00252D5D" w:rsidRPr="00234046">
              <w:rPr>
                <w:szCs w:val="24"/>
                <w:lang w:val="fr-FR"/>
              </w:rPr>
              <w:t xml:space="preserve"> E.1</w:t>
            </w:r>
          </w:p>
        </w:tc>
        <w:tc>
          <w:tcPr>
            <w:tcW w:w="3067" w:type="dxa"/>
            <w:shd w:val="clear" w:color="auto" w:fill="auto"/>
          </w:tcPr>
          <w:p w14:paraId="27A0C28E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C40170" w14:paraId="2D49A284" w14:textId="77777777" w:rsidTr="00252D5D">
        <w:tc>
          <w:tcPr>
            <w:tcW w:w="3102" w:type="dxa"/>
            <w:shd w:val="clear" w:color="auto" w:fill="auto"/>
          </w:tcPr>
          <w:p w14:paraId="0D802874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1.0.2.</w:t>
            </w:r>
          </w:p>
        </w:tc>
        <w:tc>
          <w:tcPr>
            <w:tcW w:w="3073" w:type="dxa"/>
            <w:shd w:val="clear" w:color="auto" w:fill="auto"/>
          </w:tcPr>
          <w:p w14:paraId="089C90E2" w14:textId="43E7FD36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 xml:space="preserve">7.1; 7.2; </w:t>
            </w:r>
            <w:r w:rsidR="00942678" w:rsidRPr="00234046">
              <w:rPr>
                <w:szCs w:val="24"/>
                <w:lang w:val="fr-FR"/>
              </w:rPr>
              <w:t xml:space="preserve">Article </w:t>
            </w:r>
            <w:r w:rsidRPr="00234046">
              <w:rPr>
                <w:szCs w:val="24"/>
                <w:lang w:val="fr-FR"/>
              </w:rPr>
              <w:t>14;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 C;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 E.1</w:t>
            </w:r>
          </w:p>
        </w:tc>
        <w:tc>
          <w:tcPr>
            <w:tcW w:w="3067" w:type="dxa"/>
            <w:shd w:val="clear" w:color="auto" w:fill="auto"/>
          </w:tcPr>
          <w:p w14:paraId="796EDE0D" w14:textId="1120D979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40AA2F0F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8E12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1.0.3.</w:t>
            </w:r>
          </w:p>
        </w:tc>
        <w:tc>
          <w:tcPr>
            <w:tcW w:w="3073" w:type="dxa"/>
            <w:shd w:val="clear" w:color="auto" w:fill="auto"/>
          </w:tcPr>
          <w:p w14:paraId="1E261558" w14:textId="29A31FD3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 C; </w:t>
            </w:r>
            <w:r w:rsidR="00942678" w:rsidRPr="00234046">
              <w:rPr>
                <w:szCs w:val="24"/>
                <w:lang w:val="fr-FR"/>
              </w:rPr>
              <w:t>Article</w:t>
            </w:r>
            <w:r w:rsidRPr="00234046">
              <w:rPr>
                <w:szCs w:val="24"/>
                <w:lang w:val="fr-FR"/>
              </w:rPr>
              <w:t xml:space="preserve"> 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8B6A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19C598D8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2C36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1.0.4.</w:t>
            </w:r>
          </w:p>
        </w:tc>
        <w:tc>
          <w:tcPr>
            <w:tcW w:w="3073" w:type="dxa"/>
            <w:shd w:val="clear" w:color="auto" w:fill="auto"/>
          </w:tcPr>
          <w:p w14:paraId="289904B0" w14:textId="22537FEC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14.1;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 E.1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8B17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089AF88F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65BE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1.0.5.</w:t>
            </w:r>
          </w:p>
        </w:tc>
        <w:tc>
          <w:tcPr>
            <w:tcW w:w="3073" w:type="dxa"/>
            <w:shd w:val="clear" w:color="auto" w:fill="auto"/>
          </w:tcPr>
          <w:p w14:paraId="349D0A9B" w14:textId="41B49845" w:rsidR="00252D5D" w:rsidRPr="00234046" w:rsidRDefault="00942678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Article</w:t>
            </w:r>
            <w:r w:rsidR="00252D5D" w:rsidRPr="00234046">
              <w:rPr>
                <w:szCs w:val="24"/>
                <w:lang w:val="fr-FR"/>
              </w:rPr>
              <w:t xml:space="preserve"> 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BB52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456886BB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292B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1.0.6.</w:t>
            </w:r>
          </w:p>
        </w:tc>
        <w:tc>
          <w:tcPr>
            <w:tcW w:w="3073" w:type="dxa"/>
            <w:shd w:val="clear" w:color="auto" w:fill="auto"/>
          </w:tcPr>
          <w:p w14:paraId="37BE1856" w14:textId="5F48D672" w:rsidR="00252D5D" w:rsidRPr="00234046" w:rsidRDefault="00942678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 xml:space="preserve">Article </w:t>
            </w:r>
            <w:r w:rsidR="00252D5D" w:rsidRPr="00234046">
              <w:rPr>
                <w:szCs w:val="24"/>
                <w:lang w:val="fr-FR"/>
              </w:rPr>
              <w:t>12; Annex</w:t>
            </w:r>
            <w:r w:rsidRPr="00234046">
              <w:rPr>
                <w:szCs w:val="24"/>
                <w:lang w:val="fr-FR"/>
              </w:rPr>
              <w:t>e</w:t>
            </w:r>
            <w:r w:rsidR="00252D5D" w:rsidRPr="00234046">
              <w:rPr>
                <w:szCs w:val="24"/>
                <w:lang w:val="fr-FR"/>
              </w:rPr>
              <w:t xml:space="preserve"> 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A2F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09F9F20A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7C9D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1.1.1.</w:t>
            </w:r>
          </w:p>
        </w:tc>
        <w:tc>
          <w:tcPr>
            <w:tcW w:w="3073" w:type="dxa"/>
            <w:shd w:val="clear" w:color="auto" w:fill="auto"/>
          </w:tcPr>
          <w:p w14:paraId="2B8A7438" w14:textId="1E1E221E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7.1;</w:t>
            </w:r>
            <w:r w:rsidR="00841868">
              <w:rPr>
                <w:szCs w:val="24"/>
                <w:lang w:val="fr-FR"/>
              </w:rPr>
              <w:t xml:space="preserve"> </w:t>
            </w:r>
            <w:r w:rsidRPr="00234046">
              <w:rPr>
                <w:szCs w:val="24"/>
                <w:lang w:val="fr-FR"/>
              </w:rPr>
              <w:t>14.1;</w:t>
            </w:r>
            <w:r w:rsidR="00942678" w:rsidRPr="00234046">
              <w:rPr>
                <w:szCs w:val="24"/>
                <w:lang w:val="fr-FR"/>
              </w:rPr>
              <w:t xml:space="preserve"> </w:t>
            </w:r>
            <w:r w:rsidRPr="00234046">
              <w:rPr>
                <w:szCs w:val="24"/>
                <w:lang w:val="fr-FR"/>
              </w:rPr>
              <w:t>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> C;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 E.1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525F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166B898A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0FEC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1.1.2.</w:t>
            </w:r>
          </w:p>
        </w:tc>
        <w:tc>
          <w:tcPr>
            <w:tcW w:w="3073" w:type="dxa"/>
            <w:shd w:val="clear" w:color="auto" w:fill="auto"/>
          </w:tcPr>
          <w:p w14:paraId="73BAA39A" w14:textId="344F0CE0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14.1;</w:t>
            </w:r>
            <w:r w:rsidR="00C31233" w:rsidRPr="00234046">
              <w:rPr>
                <w:szCs w:val="24"/>
                <w:lang w:val="fr-FR"/>
              </w:rPr>
              <w:t xml:space="preserve"> </w:t>
            </w:r>
            <w:r w:rsidRPr="00234046">
              <w:rPr>
                <w:szCs w:val="24"/>
                <w:lang w:val="fr-FR"/>
              </w:rPr>
              <w:t>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> C;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="00841868" w:rsidRPr="00234046">
              <w:rPr>
                <w:szCs w:val="24"/>
                <w:lang w:val="fr-FR"/>
              </w:rPr>
              <w:t> </w:t>
            </w:r>
            <w:r w:rsidRPr="00234046">
              <w:rPr>
                <w:szCs w:val="24"/>
                <w:lang w:val="fr-FR"/>
              </w:rPr>
              <w:t>E.1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471A" w14:textId="77777777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C40170" w14:paraId="361B299B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257C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1.1.3.</w:t>
            </w:r>
          </w:p>
        </w:tc>
        <w:tc>
          <w:tcPr>
            <w:tcW w:w="3073" w:type="dxa"/>
            <w:shd w:val="clear" w:color="auto" w:fill="auto"/>
          </w:tcPr>
          <w:p w14:paraId="2012E249" w14:textId="264F42AB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szCs w:val="24"/>
                <w:lang w:val="fr-FR"/>
              </w:rPr>
              <w:t>7.1; 14.1; Annex</w:t>
            </w:r>
            <w:r w:rsidR="00942678" w:rsidRPr="00234046">
              <w:rPr>
                <w:szCs w:val="24"/>
                <w:lang w:val="fr-FR"/>
              </w:rPr>
              <w:t>e</w:t>
            </w:r>
            <w:r w:rsidRPr="00234046">
              <w:rPr>
                <w:szCs w:val="24"/>
                <w:lang w:val="fr-FR"/>
              </w:rPr>
              <w:t xml:space="preserve"> E.1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500" w14:textId="2524B7DD" w:rsidR="00252D5D" w:rsidRPr="00234046" w:rsidRDefault="003E03AE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Le r</w:t>
            </w:r>
            <w:r w:rsidR="00C31233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is</w:t>
            </w: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que</w:t>
            </w:r>
            <w:r w:rsidR="00C31233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 xml:space="preserve"> </w:t>
            </w: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de</w:t>
            </w:r>
            <w:r w:rsidR="00C31233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 xml:space="preserve"> </w:t>
            </w:r>
            <w:r w:rsidR="00C31233" w:rsidRPr="00234046">
              <w:rPr>
                <w:rFonts w:ascii="Verdana" w:eastAsia="MS Mincho" w:hAnsi="Verdana" w:cs="TimesNewRomanPS-ItalicMT"/>
                <w:iCs/>
                <w:color w:val="251FA1"/>
                <w:sz w:val="20"/>
                <w:szCs w:val="24"/>
                <w:lang w:val="fr-FR" w:eastAsia="en-GB"/>
              </w:rPr>
              <w:t>[n</w:t>
            </w:r>
            <w:r w:rsidR="005C4C15" w:rsidRPr="00234046">
              <w:rPr>
                <w:rFonts w:ascii="Verdana" w:eastAsia="MS Mincho" w:hAnsi="Verdana" w:cs="TimesNewRomanPS-ItalicMT"/>
                <w:iCs/>
                <w:color w:val="251FA1"/>
                <w:sz w:val="20"/>
                <w:szCs w:val="24"/>
                <w:lang w:val="fr-FR" w:eastAsia="en-GB"/>
              </w:rPr>
              <w:t>om du</w:t>
            </w:r>
            <w:r w:rsidR="00C31233" w:rsidRPr="00234046">
              <w:rPr>
                <w:rFonts w:ascii="Verdana" w:eastAsia="MS Mincho" w:hAnsi="Verdana" w:cs="TimesNewRomanPS-ItalicMT"/>
                <w:iCs/>
                <w:color w:val="251FA1"/>
                <w:sz w:val="20"/>
                <w:szCs w:val="24"/>
                <w:lang w:val="fr-FR" w:eastAsia="en-GB"/>
              </w:rPr>
              <w:t xml:space="preserve"> ris</w:t>
            </w:r>
            <w:r w:rsidR="005C4C15" w:rsidRPr="00234046">
              <w:rPr>
                <w:rFonts w:ascii="Verdana" w:eastAsia="MS Mincho" w:hAnsi="Verdana" w:cs="TimesNewRomanPS-ItalicMT"/>
                <w:iCs/>
                <w:color w:val="251FA1"/>
                <w:sz w:val="20"/>
                <w:szCs w:val="24"/>
                <w:lang w:val="fr-FR" w:eastAsia="en-GB"/>
              </w:rPr>
              <w:t>que</w:t>
            </w:r>
            <w:r w:rsidR="00C31233" w:rsidRPr="00234046">
              <w:rPr>
                <w:rFonts w:ascii="Verdana" w:eastAsia="MS Mincho" w:hAnsi="Verdana" w:cs="TimesNewRomanPS-ItalicMT"/>
                <w:iCs/>
                <w:color w:val="251FA1"/>
                <w:sz w:val="20"/>
                <w:szCs w:val="24"/>
                <w:lang w:val="fr-FR" w:eastAsia="en-GB"/>
              </w:rPr>
              <w:t>]</w:t>
            </w:r>
            <w:r w:rsidR="00C31233" w:rsidRPr="00234046">
              <w:rPr>
                <w:rFonts w:ascii="Verdana" w:eastAsia="MS Mincho" w:hAnsi="Verdana" w:cs="TimesNewRomanPS-ItalicMT"/>
                <w:iCs/>
                <w:color w:val="49457B"/>
                <w:sz w:val="20"/>
                <w:szCs w:val="24"/>
                <w:lang w:val="fr-FR" w:eastAsia="en-GB"/>
              </w:rPr>
              <w:t xml:space="preserve"> </w:t>
            </w:r>
            <w:r w:rsidR="005C4C15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n'</w:t>
            </w:r>
            <w:r w:rsidR="005C4C15" w:rsidRPr="00234046">
              <w:rPr>
                <w:rFonts w:ascii="Verdana" w:eastAsia="MS Mincho" w:hAnsi="Verdana" w:cs="TimesNewRomanPS-ItalicMT"/>
                <w:iCs/>
                <w:color w:val="49457B"/>
                <w:sz w:val="20"/>
                <w:szCs w:val="24"/>
                <w:lang w:val="fr-FR" w:eastAsia="en-GB"/>
              </w:rPr>
              <w:t>est</w:t>
            </w:r>
            <w:r w:rsidR="000656C7" w:rsidRPr="00234046">
              <w:rPr>
                <w:rFonts w:ascii="Verdana" w:eastAsia="MS Mincho" w:hAnsi="Verdana" w:cs="TimesNewRomanPS-ItalicMT"/>
                <w:iCs/>
                <w:color w:val="49457B"/>
                <w:sz w:val="20"/>
                <w:szCs w:val="24"/>
                <w:lang w:val="fr-FR" w:eastAsia="en-GB"/>
              </w:rPr>
              <w:t xml:space="preserve"> </w:t>
            </w:r>
            <w:r w:rsidR="005C4C15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pas</w:t>
            </w:r>
            <w:r w:rsidR="00C31233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 xml:space="preserve"> </w:t>
            </w:r>
            <w:r w:rsidR="005C4C15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réduit</w:t>
            </w:r>
          </w:p>
        </w:tc>
      </w:tr>
      <w:tr w:rsidR="00252D5D" w:rsidRPr="00234046" w14:paraId="3B1A5A82" w14:textId="77777777" w:rsidTr="00091781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F986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lastRenderedPageBreak/>
              <w:t>1.2.1.</w:t>
            </w:r>
          </w:p>
        </w:tc>
        <w:tc>
          <w:tcPr>
            <w:tcW w:w="3073" w:type="dxa"/>
            <w:shd w:val="clear" w:color="auto" w:fill="auto"/>
          </w:tcPr>
          <w:p w14:paraId="71CC57D4" w14:textId="7A53EE2D" w:rsidR="00252D5D" w:rsidRPr="00234046" w:rsidRDefault="00C31233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7.3, 7.4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4B2A" w14:textId="37A88BB4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252D5D" w:rsidRPr="00234046" w14:paraId="165D46C0" w14:textId="77777777" w:rsidTr="00252D5D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F54E" w14:textId="77777777" w:rsidR="00252D5D" w:rsidRPr="00234046" w:rsidRDefault="00252D5D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1.2.2.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A780" w14:textId="3A095A6D" w:rsidR="00252D5D" w:rsidRPr="00234046" w:rsidRDefault="008D4AC9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5.1, 5.3, 7.3, 7.4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9E36" w14:textId="63CEE9EB" w:rsidR="00252D5D" w:rsidRPr="00234046" w:rsidRDefault="00252D5D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</w:tr>
      <w:tr w:rsidR="008D4AC9" w:rsidRPr="00234046" w14:paraId="2A9EB00A" w14:textId="77777777" w:rsidTr="00252D5D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BC2" w14:textId="261210E0" w:rsidR="008D4AC9" w:rsidRPr="00234046" w:rsidRDefault="008D4AC9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1.2.3</w:t>
            </w:r>
            <w:r w:rsidR="00841868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450" w14:textId="77777777" w:rsidR="008D4AC9" w:rsidRPr="00234046" w:rsidRDefault="008D4AC9" w:rsidP="00252D5D">
            <w:pPr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BCC" w14:textId="33EB1F6F" w:rsidR="008D4AC9" w:rsidRPr="00234046" w:rsidRDefault="008D4AC9" w:rsidP="00252D5D">
            <w:pPr>
              <w:autoSpaceDE w:val="0"/>
              <w:autoSpaceDN w:val="0"/>
              <w:adjustRightInd w:val="0"/>
              <w:spacing w:after="240" w:line="230" w:lineRule="atLeast"/>
              <w:jc w:val="both"/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</w:pP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No</w:t>
            </w:r>
            <w:r w:rsidR="003E03AE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n</w:t>
            </w:r>
            <w:r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 xml:space="preserve"> co</w:t>
            </w:r>
            <w:r w:rsidR="003E03AE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uvert</w:t>
            </w:r>
            <w:r w:rsidR="004C6CA6" w:rsidRPr="00234046">
              <w:rPr>
                <w:rFonts w:ascii="Verdana" w:eastAsia="MS Mincho" w:hAnsi="Verdana" w:cs="TimesNewRomanPS-ItalicMT"/>
                <w:iCs/>
                <w:sz w:val="20"/>
                <w:szCs w:val="24"/>
                <w:lang w:val="fr-FR" w:eastAsia="en-GB"/>
              </w:rPr>
              <w:t>e</w:t>
            </w:r>
          </w:p>
        </w:tc>
      </w:tr>
    </w:tbl>
    <w:p w14:paraId="1D6E4DF1" w14:textId="77777777" w:rsidR="00A9644C" w:rsidRPr="00234046" w:rsidRDefault="00A9644C" w:rsidP="000D3BBE">
      <w:pPr>
        <w:rPr>
          <w:lang w:val="fr-FR"/>
        </w:rPr>
      </w:pPr>
    </w:p>
    <w:sectPr w:rsidR="00A9644C" w:rsidRPr="00234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1F6DD" w14:textId="77777777" w:rsidR="000D3BBE" w:rsidRDefault="000D3BBE" w:rsidP="000D3BBE">
      <w:pPr>
        <w:spacing w:after="0" w:line="240" w:lineRule="auto"/>
      </w:pPr>
      <w:r>
        <w:separator/>
      </w:r>
    </w:p>
  </w:endnote>
  <w:endnote w:type="continuationSeparator" w:id="0">
    <w:p w14:paraId="5EF70B46" w14:textId="77777777" w:rsidR="000D3BBE" w:rsidRDefault="000D3BBE" w:rsidP="000D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AD25" w14:textId="77777777" w:rsidR="000D3BBE" w:rsidRDefault="000D3BBE" w:rsidP="000D3BBE">
      <w:pPr>
        <w:spacing w:after="0" w:line="240" w:lineRule="auto"/>
      </w:pPr>
      <w:r>
        <w:separator/>
      </w:r>
    </w:p>
  </w:footnote>
  <w:footnote w:type="continuationSeparator" w:id="0">
    <w:p w14:paraId="36291B94" w14:textId="77777777" w:rsidR="000D3BBE" w:rsidRDefault="000D3BBE" w:rsidP="000D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197C"/>
    <w:multiLevelType w:val="hybridMultilevel"/>
    <w:tmpl w:val="9EFCB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F3C3E"/>
    <w:multiLevelType w:val="multilevel"/>
    <w:tmpl w:val="9476DE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8544A0"/>
    <w:multiLevelType w:val="hybridMultilevel"/>
    <w:tmpl w:val="E836D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C6"/>
    <w:rsid w:val="000656C7"/>
    <w:rsid w:val="000B775A"/>
    <w:rsid w:val="000D3BBE"/>
    <w:rsid w:val="000E2D78"/>
    <w:rsid w:val="00130CD0"/>
    <w:rsid w:val="001E7AF3"/>
    <w:rsid w:val="00226A12"/>
    <w:rsid w:val="00234046"/>
    <w:rsid w:val="00252D5D"/>
    <w:rsid w:val="00334608"/>
    <w:rsid w:val="003C0B4F"/>
    <w:rsid w:val="003E03AE"/>
    <w:rsid w:val="004049BA"/>
    <w:rsid w:val="004C6CA6"/>
    <w:rsid w:val="005C4C15"/>
    <w:rsid w:val="008340DE"/>
    <w:rsid w:val="00841868"/>
    <w:rsid w:val="00852C78"/>
    <w:rsid w:val="008D4AC9"/>
    <w:rsid w:val="00942678"/>
    <w:rsid w:val="009760F9"/>
    <w:rsid w:val="009C5685"/>
    <w:rsid w:val="00A9027A"/>
    <w:rsid w:val="00A9644C"/>
    <w:rsid w:val="00B039C6"/>
    <w:rsid w:val="00C31233"/>
    <w:rsid w:val="00C40170"/>
    <w:rsid w:val="00CA3B0E"/>
    <w:rsid w:val="00D32013"/>
    <w:rsid w:val="00D41D21"/>
    <w:rsid w:val="00D70562"/>
    <w:rsid w:val="00DE1934"/>
    <w:rsid w:val="00F27C1E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0D9"/>
  <w15:chartTrackingRefBased/>
  <w15:docId w15:val="{7C665F60-161A-4622-AACE-3112616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2C7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26A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BBE"/>
  </w:style>
  <w:style w:type="paragraph" w:styleId="Pieddepage">
    <w:name w:val="footer"/>
    <w:basedOn w:val="Normal"/>
    <w:link w:val="PieddepageCar"/>
    <w:uiPriority w:val="99"/>
    <w:unhideWhenUsed/>
    <w:rsid w:val="000D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Frankowska Joanna</dc:creator>
  <cp:keywords/>
  <dc:description/>
  <cp:lastModifiedBy>Séverine Hamiot</cp:lastModifiedBy>
  <cp:revision>9</cp:revision>
  <dcterms:created xsi:type="dcterms:W3CDTF">2024-11-06T11:31:00Z</dcterms:created>
  <dcterms:modified xsi:type="dcterms:W3CDTF">2025-01-31T16:57:00Z</dcterms:modified>
</cp:coreProperties>
</file>